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1B" w:rsidRDefault="00250D59" w:rsidP="00250D59">
      <w:pPr>
        <w:ind w:firstLine="567"/>
        <w:jc w:val="both"/>
      </w:pPr>
      <w:r>
        <w:rPr>
          <w:rFonts w:ascii="PT Serif" w:hAnsi="PT Serif"/>
          <w:color w:val="22272F"/>
          <w:sz w:val="20"/>
          <w:szCs w:val="20"/>
          <w:shd w:val="clear" w:color="auto" w:fill="FFFFFF"/>
        </w:rPr>
        <w:t xml:space="preserve">В соответствии с п. 21 Постановления Правительства РФ от 21 января 2004 г. № 24 </w:t>
      </w:r>
      <w:r>
        <w:rPr>
          <w:rFonts w:ascii="PT Serif" w:hAnsi="PT Serif" w:hint="eastAsia"/>
          <w:color w:val="22272F"/>
          <w:sz w:val="20"/>
          <w:szCs w:val="20"/>
          <w:shd w:val="clear" w:color="auto" w:fill="FFFFFF"/>
        </w:rPr>
        <w:t>«</w:t>
      </w:r>
      <w:r>
        <w:rPr>
          <w:rFonts w:ascii="PT Serif" w:hAnsi="PT Serif"/>
          <w:color w:val="22272F"/>
          <w:sz w:val="20"/>
          <w:szCs w:val="20"/>
          <w:shd w:val="clear" w:color="auto" w:fill="FFFFFF"/>
        </w:rPr>
        <w:t xml:space="preserve">Об утверждении </w:t>
      </w:r>
      <w:proofErr w:type="spellStart"/>
      <w:proofErr w:type="gramStart"/>
      <w:r>
        <w:rPr>
          <w:rFonts w:ascii="PT Serif" w:hAnsi="PT Serif"/>
          <w:color w:val="22272F"/>
          <w:sz w:val="20"/>
          <w:szCs w:val="20"/>
          <w:shd w:val="clear" w:color="auto" w:fill="FFFFFF"/>
        </w:rPr>
        <w:t>c</w:t>
      </w:r>
      <w:proofErr w:type="gramEnd"/>
      <w:r>
        <w:rPr>
          <w:rFonts w:ascii="PT Serif" w:hAnsi="PT Serif"/>
          <w:color w:val="22272F"/>
          <w:sz w:val="20"/>
          <w:szCs w:val="20"/>
          <w:shd w:val="clear" w:color="auto" w:fill="FFFFFF"/>
        </w:rPr>
        <w:t>тандартов</w:t>
      </w:r>
      <w:proofErr w:type="spellEnd"/>
      <w:r>
        <w:rPr>
          <w:rFonts w:ascii="PT Serif" w:hAnsi="PT Serif"/>
          <w:color w:val="22272F"/>
          <w:sz w:val="20"/>
          <w:szCs w:val="20"/>
          <w:shd w:val="clear" w:color="auto" w:fill="FFFFFF"/>
        </w:rPr>
        <w:t xml:space="preserve"> раскрытия информации субъектами оптового и розничных рынков электрической энергии</w:t>
      </w:r>
      <w:r>
        <w:rPr>
          <w:rFonts w:ascii="PT Serif" w:hAnsi="PT Serif" w:hint="eastAsia"/>
          <w:color w:val="22272F"/>
          <w:sz w:val="20"/>
          <w:szCs w:val="20"/>
          <w:shd w:val="clear" w:color="auto" w:fill="FFFFFF"/>
        </w:rPr>
        <w:t>»</w:t>
      </w:r>
      <w:r>
        <w:rPr>
          <w:rFonts w:ascii="PT Serif" w:hAnsi="PT Serif"/>
          <w:color w:val="22272F"/>
          <w:sz w:val="20"/>
          <w:szCs w:val="20"/>
          <w:shd w:val="clear" w:color="auto" w:fill="FFFFFF"/>
        </w:rPr>
        <w:t xml:space="preserve"> информация в отношении подстанций и распределительных пунктов напряжением ниже 35 кВ с дифференциацией по уровням напряжения, предоставляется потребителю в течение 7 дней со дня поступления соответствующего письменного запроса.</w:t>
      </w:r>
    </w:p>
    <w:sectPr w:rsidR="0043421B" w:rsidSect="0043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0D59"/>
    <w:rsid w:val="00250D59"/>
    <w:rsid w:val="0043421B"/>
    <w:rsid w:val="0072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tusl1</dc:creator>
  <cp:lastModifiedBy>tusl1</cp:lastModifiedBy>
  <cp:revision>1</cp:revision>
  <dcterms:created xsi:type="dcterms:W3CDTF">2023-04-10T06:17:00Z</dcterms:created>
  <dcterms:modified xsi:type="dcterms:W3CDTF">2023-04-10T06:18:00Z</dcterms:modified>
</cp:coreProperties>
</file>